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96" w:rsidRPr="002E0C59" w:rsidRDefault="002E0C59" w:rsidP="002E0C59">
      <w:bookmarkStart w:id="0" w:name="_GoBack"/>
      <w:r w:rsidRPr="002E0C59">
        <w:rPr>
          <w:sz w:val="28"/>
          <w:szCs w:val="28"/>
        </w:rPr>
        <w:t>Найбільш незахищені суспільні групи отримають доступ до БПД: внесено зміни до ЗУ «Про безоплатну правову допомогу»</w:t>
      </w:r>
    </w:p>
    <w:bookmarkEnd w:id="0"/>
    <w:p w:rsidR="00C76C96" w:rsidRPr="002E0C59" w:rsidRDefault="002E0C59">
      <w:pPr>
        <w:jc w:val="both"/>
      </w:pPr>
      <w:r w:rsidRPr="002E0C59">
        <w:rPr>
          <w:sz w:val="24"/>
          <w:szCs w:val="24"/>
        </w:rPr>
        <w:tab/>
        <w:t xml:space="preserve">21 грудня  Верховна Рада України прийняла </w:t>
      </w:r>
      <w:hyperlink r:id="rId6">
        <w:r w:rsidRPr="002E0C59">
          <w:rPr>
            <w:rStyle w:val="-"/>
            <w:sz w:val="24"/>
            <w:szCs w:val="24"/>
            <w:u w:val="none"/>
          </w:rPr>
          <w:t xml:space="preserve">Закон </w:t>
        </w:r>
        <w:r w:rsidRPr="002E0C59">
          <w:rPr>
            <w:rStyle w:val="-"/>
            <w:sz w:val="24"/>
            <w:szCs w:val="24"/>
            <w:u w:val="none"/>
          </w:rPr>
          <w:t>України «Про Вищу раду правосуддя»,</w:t>
        </w:r>
      </w:hyperlink>
      <w:r w:rsidRPr="002E0C59">
        <w:rPr>
          <w:sz w:val="24"/>
          <w:szCs w:val="24"/>
        </w:rPr>
        <w:t xml:space="preserve"> внісши зміни до Закону України «Про безоплатну правову допомогу» в частині розширення кола осіб, які мають право на безоплатну  вторинну правову допомогу. Тож найближчим часом коло осіб, які мають право на безоплатну вто</w:t>
      </w:r>
      <w:r w:rsidRPr="002E0C59">
        <w:rPr>
          <w:sz w:val="24"/>
          <w:szCs w:val="24"/>
        </w:rPr>
        <w:t xml:space="preserve">ринну правову допомогу, суттєво розшириться за рахунок надання такого права найбільш незахищеним суспільним групам. 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 xml:space="preserve">Насамперед – це </w:t>
      </w:r>
      <w:r w:rsidRPr="002E0C59">
        <w:rPr>
          <w:sz w:val="24"/>
          <w:szCs w:val="24"/>
        </w:rPr>
        <w:t>внутрішньо переміщені особи та особи, які претендують на отримання такого статусу</w:t>
      </w:r>
      <w:r w:rsidRPr="002E0C59">
        <w:rPr>
          <w:sz w:val="24"/>
          <w:szCs w:val="24"/>
        </w:rPr>
        <w:t xml:space="preserve">, а також особи, які </w:t>
      </w:r>
      <w:r w:rsidRPr="002E0C59">
        <w:rPr>
          <w:sz w:val="24"/>
          <w:szCs w:val="24"/>
        </w:rPr>
        <w:t>претендують на отрима</w:t>
      </w:r>
      <w:r w:rsidRPr="002E0C59">
        <w:rPr>
          <w:sz w:val="24"/>
          <w:szCs w:val="24"/>
        </w:rPr>
        <w:t>ння статусу ветерана війни, у тому числі учасника бойових дій.</w:t>
      </w:r>
      <w:r w:rsidRPr="002E0C59">
        <w:rPr>
          <w:sz w:val="24"/>
          <w:szCs w:val="24"/>
        </w:rPr>
        <w:t xml:space="preserve"> Крім того, безоплатна вторинна правова допомога ветеранам війни, у тому числі учасникам бойових дій, іншим особам, на яких поширюється дія Закону України «Про статус ветеранів війни, гарантії ї</w:t>
      </w:r>
      <w:r w:rsidRPr="002E0C59">
        <w:rPr>
          <w:sz w:val="24"/>
          <w:szCs w:val="24"/>
        </w:rPr>
        <w:t xml:space="preserve">х соціального захисту», </w:t>
      </w:r>
      <w:r w:rsidRPr="002E0C59">
        <w:rPr>
          <w:sz w:val="24"/>
          <w:szCs w:val="24"/>
        </w:rPr>
        <w:t xml:space="preserve">надаватиметься не лише з питань їх соціального захисту, як це було дотепер, а з будь-яких питань. 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 xml:space="preserve">Також </w:t>
      </w:r>
      <w:r w:rsidRPr="002E0C59">
        <w:rPr>
          <w:sz w:val="24"/>
          <w:szCs w:val="24"/>
        </w:rPr>
        <w:t>суттєво підвищується поріг малозабезпеченості</w:t>
      </w:r>
      <w:r w:rsidRPr="002E0C59">
        <w:rPr>
          <w:sz w:val="24"/>
          <w:szCs w:val="24"/>
        </w:rPr>
        <w:t xml:space="preserve"> для отримання доступу до безоплатної вторинної правової допомоги: </w:t>
      </w:r>
    </w:p>
    <w:p w:rsidR="00C76C96" w:rsidRPr="002E0C59" w:rsidRDefault="002E0C59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2E0C59">
        <w:rPr>
          <w:sz w:val="24"/>
          <w:szCs w:val="24"/>
        </w:rPr>
        <w:t xml:space="preserve">по-перше, враховуватиметься середньомісячний дохід особи, а не середньомісячний сукупний дохід сім’ї, як це було дотепер; </w:t>
      </w:r>
    </w:p>
    <w:p w:rsidR="00C76C96" w:rsidRPr="002E0C59" w:rsidRDefault="002E0C59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по-друге, особа матиме право, якщо її дохід не перевищує двох прожиткових мінімумів;</w:t>
      </w:r>
    </w:p>
    <w:p w:rsidR="00C76C96" w:rsidRPr="002E0C59" w:rsidRDefault="002E0C59">
      <w:pPr>
        <w:pStyle w:val="a9"/>
        <w:numPr>
          <w:ilvl w:val="0"/>
          <w:numId w:val="1"/>
        </w:num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по-третє, інвалід матиме право, якщо отримує пен</w:t>
      </w:r>
      <w:r w:rsidRPr="002E0C59">
        <w:rPr>
          <w:sz w:val="24"/>
          <w:szCs w:val="24"/>
        </w:rPr>
        <w:t>сію або соціальну допомогу у розмірі, що не перевищує двох прожиткових мінімумів для непрацездатних осіб (а не якщо цей розмір є меншим двох прожиткових мінімумів для непрацездатних осіб, як це було дотепер).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Це стало можливим завдяки тому, що сьогодні Вер</w:t>
      </w:r>
      <w:r w:rsidRPr="002E0C59">
        <w:rPr>
          <w:sz w:val="24"/>
          <w:szCs w:val="24"/>
        </w:rPr>
        <w:t>ховна Рада України внесла такі зміни до Закону України «Про безоплатну правову допомогу» (Відомості Верховної Ради України, 2011, № 51, ст. 577):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«У частині першій статті 14: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а) пункт 1 викласти у такій редакції: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 xml:space="preserve">«1) особи, які перебувають під юрисдикцією </w:t>
      </w:r>
      <w:r w:rsidRPr="002E0C59">
        <w:rPr>
          <w:sz w:val="24"/>
          <w:szCs w:val="24"/>
        </w:rPr>
        <w:t>України, якщо їхній середньомісячний дохід не перевищує двох розмірів прожиткового мінімуму, розрахованого та затвердженого відповідно до закону для осіб, які належать до основних соціальних і демографічних груп населення, а також інваліди, які отримують п</w:t>
      </w:r>
      <w:r w:rsidRPr="002E0C59">
        <w:rPr>
          <w:sz w:val="24"/>
          <w:szCs w:val="24"/>
        </w:rPr>
        <w:t>енсію або допомогу, що призначається замість пенсії, у розмірі, що не перевищує двох прожиткових мінімумів для непрацездатних осіб – на всі види правових послуг, передбачених частиною другою статті 13 цього Закону;»;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 xml:space="preserve">б) доповнити новими пунктами 2ˡ і 2² </w:t>
      </w:r>
      <w:r w:rsidRPr="002E0C59">
        <w:rPr>
          <w:sz w:val="24"/>
          <w:szCs w:val="24"/>
        </w:rPr>
        <w:t>такого змісту: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«2ˡ) внутрішньо переміщені особи – на всі види правових послуг, передбачених частиною другою статті 13 цього Закону;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lastRenderedPageBreak/>
        <w:t>«2²) громадяни України, які звернулися із заявою про взяття їх на облік як внутрішньо переміщених осіб, – на правові послуги</w:t>
      </w:r>
      <w:r w:rsidRPr="002E0C59">
        <w:rPr>
          <w:sz w:val="24"/>
          <w:szCs w:val="24"/>
        </w:rPr>
        <w:t>, передбачені пунктами 2 і 3 частини другої статті 13 цього Закону, з питань, пов’язаних з отриманням довідки про взяття на облік внутрішньо переміщеної особи, до моменту отримання довідки про взяття на облік внутрішньо переміщеної особи;»;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в) у пункті 9 с</w:t>
      </w:r>
      <w:r w:rsidRPr="002E0C59">
        <w:rPr>
          <w:sz w:val="24"/>
          <w:szCs w:val="24"/>
        </w:rPr>
        <w:t>лова «на правові послуги, передбачені пунктами 1– 3 частини другої статті 13 цього Закону, стосовно питань, пов’язаних з їх соціальним захистом» замінити словами «на всі види правових послуг, передбачених частиною другою статті 13 цього Закону»;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г) доповни</w:t>
      </w:r>
      <w:r w:rsidRPr="002E0C59">
        <w:rPr>
          <w:sz w:val="24"/>
          <w:szCs w:val="24"/>
        </w:rPr>
        <w:t>ти новим пунктом 9ˡ такого змісту: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>«9ˡ) особи, які перебувають під юрисдикцією України і звернулися для отримання статусу особи, на яку поширюється дія Закону України «Про статус ветеранів війни, гарантії їх соціального захисту», – на правові послуги, пере</w:t>
      </w:r>
      <w:r w:rsidRPr="002E0C59">
        <w:rPr>
          <w:sz w:val="24"/>
          <w:szCs w:val="24"/>
        </w:rPr>
        <w:t>дбачені пунктами 2 і 3 частини другої статті 13 цього Закону, – до моменту прийняття рішення про надання такого статусу;».</w:t>
      </w:r>
    </w:p>
    <w:p w:rsidR="00C76C96" w:rsidRPr="002E0C59" w:rsidRDefault="002E0C59">
      <w:pPr>
        <w:jc w:val="both"/>
        <w:rPr>
          <w:sz w:val="24"/>
          <w:szCs w:val="24"/>
        </w:rPr>
      </w:pPr>
      <w:r w:rsidRPr="002E0C59">
        <w:rPr>
          <w:sz w:val="24"/>
          <w:szCs w:val="24"/>
        </w:rPr>
        <w:t xml:space="preserve">«Координаційний центр з надання правової допомоги дякує народним депутатам України Ігорю </w:t>
      </w:r>
      <w:proofErr w:type="spellStart"/>
      <w:r w:rsidRPr="002E0C59">
        <w:rPr>
          <w:sz w:val="24"/>
          <w:szCs w:val="24"/>
        </w:rPr>
        <w:t>Алексеєву</w:t>
      </w:r>
      <w:proofErr w:type="spellEnd"/>
      <w:r w:rsidRPr="002E0C59">
        <w:rPr>
          <w:sz w:val="24"/>
          <w:szCs w:val="24"/>
        </w:rPr>
        <w:t xml:space="preserve">, Андрію </w:t>
      </w:r>
      <w:proofErr w:type="spellStart"/>
      <w:r w:rsidRPr="002E0C59">
        <w:rPr>
          <w:sz w:val="24"/>
          <w:szCs w:val="24"/>
        </w:rPr>
        <w:t>Помазанову</w:t>
      </w:r>
      <w:proofErr w:type="spellEnd"/>
      <w:r w:rsidRPr="002E0C59">
        <w:rPr>
          <w:sz w:val="24"/>
          <w:szCs w:val="24"/>
        </w:rPr>
        <w:t xml:space="preserve"> та Русланові Си</w:t>
      </w:r>
      <w:r w:rsidRPr="002E0C59">
        <w:rPr>
          <w:sz w:val="24"/>
          <w:szCs w:val="24"/>
        </w:rPr>
        <w:t>доровичу, депутатській фракції “Народний фронт”, Комітетові з питань правової політики і правосуддя за внесення та підтримку відповідної поправки (988) до тексту проекту Закону України «Про Вищу раду правосуддя» (реєстраційний номер 5180 від 23.09.2016), п</w:t>
      </w:r>
      <w:r w:rsidRPr="002E0C59">
        <w:rPr>
          <w:sz w:val="24"/>
          <w:szCs w:val="24"/>
        </w:rPr>
        <w:t>рийнятого Верховною Радою України у першому читанні 03.11.2016, у другому читанні та в цілому в редакції Комітету (тобто з урахуванням даної поправки) 21.12.2016. Також дякуємо Кабінету Міністрів України, Міністерству юстиції України, Міністерству фінансів</w:t>
      </w:r>
      <w:r w:rsidRPr="002E0C59">
        <w:rPr>
          <w:sz w:val="24"/>
          <w:szCs w:val="24"/>
        </w:rPr>
        <w:t xml:space="preserve"> України та Міністерству економічного розвитку і торгівлі за принципову підтримку прийнятих змін», </w:t>
      </w:r>
      <w:r w:rsidRPr="002E0C59">
        <w:rPr>
          <w:sz w:val="24"/>
          <w:szCs w:val="24"/>
        </w:rPr>
        <w:t xml:space="preserve">- директор Координаційного центру </w:t>
      </w:r>
      <w:r w:rsidRPr="002E0C59">
        <w:rPr>
          <w:sz w:val="24"/>
          <w:szCs w:val="24"/>
        </w:rPr>
        <w:t>Андрій Вишневський.</w:t>
      </w:r>
    </w:p>
    <w:p w:rsidR="00C76C96" w:rsidRPr="002E0C59" w:rsidRDefault="002E0C59">
      <w:pPr>
        <w:jc w:val="both"/>
      </w:pPr>
      <w:r w:rsidRPr="002E0C59">
        <w:rPr>
          <w:sz w:val="24"/>
          <w:szCs w:val="24"/>
        </w:rPr>
        <w:t>ЗУ «Про вищу раду правосуддя» набере чинності з дня його опублікування.</w:t>
      </w:r>
    </w:p>
    <w:sectPr w:rsidR="00C76C96" w:rsidRPr="002E0C59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21DB"/>
    <w:multiLevelType w:val="multilevel"/>
    <w:tmpl w:val="078A9AC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6B7A4A"/>
    <w:multiLevelType w:val="multilevel"/>
    <w:tmpl w:val="5678B12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96"/>
    <w:rsid w:val="002E0C59"/>
    <w:rsid w:val="00C7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6080B"/>
    <w:rPr>
      <w:color w:val="0000FF" w:themeColor="hyperlink"/>
      <w:u w:val="single"/>
    </w:rPr>
  </w:style>
  <w:style w:type="character" w:customStyle="1" w:styleId="a3">
    <w:name w:val="Верхній колонтитул Знак"/>
    <w:basedOn w:val="a0"/>
    <w:uiPriority w:val="99"/>
    <w:qFormat/>
    <w:rsid w:val="00E22383"/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14F21"/>
    <w:pPr>
      <w:ind w:left="720"/>
      <w:contextualSpacing/>
    </w:pPr>
  </w:style>
  <w:style w:type="paragraph" w:styleId="aa">
    <w:name w:val="header"/>
    <w:basedOn w:val="a"/>
    <w:uiPriority w:val="99"/>
    <w:unhideWhenUsed/>
    <w:rsid w:val="00E2238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E22383"/>
    <w:pPr>
      <w:spacing w:line="240" w:lineRule="auto"/>
    </w:pPr>
    <w:rPr>
      <w:sz w:val="24"/>
      <w:szCs w:val="24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6080B"/>
    <w:rPr>
      <w:color w:val="0000FF" w:themeColor="hyperlink"/>
      <w:u w:val="single"/>
    </w:rPr>
  </w:style>
  <w:style w:type="character" w:customStyle="1" w:styleId="a3">
    <w:name w:val="Верхній колонтитул Знак"/>
    <w:basedOn w:val="a0"/>
    <w:uiPriority w:val="99"/>
    <w:qFormat/>
    <w:rsid w:val="00E22383"/>
    <w:rPr>
      <w:rFonts w:ascii="Cambria" w:eastAsia="MS Mincho" w:hAnsi="Cambria" w:cs="Times New Roman"/>
      <w:sz w:val="24"/>
      <w:szCs w:val="24"/>
      <w:lang w:val="ru-RU" w:eastAsia="ru-RU"/>
    </w:rPr>
  </w:style>
  <w:style w:type="character" w:customStyle="1" w:styleId="ListLabel1">
    <w:name w:val="ListLabel 1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14F21"/>
    <w:pPr>
      <w:ind w:left="720"/>
      <w:contextualSpacing/>
    </w:pPr>
  </w:style>
  <w:style w:type="paragraph" w:styleId="aa">
    <w:name w:val="header"/>
    <w:basedOn w:val="a"/>
    <w:uiPriority w:val="99"/>
    <w:unhideWhenUsed/>
    <w:rsid w:val="00E22383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ru-RU" w:eastAsia="ru-RU"/>
    </w:rPr>
  </w:style>
  <w:style w:type="table" w:styleId="ab">
    <w:name w:val="Table Grid"/>
    <w:basedOn w:val="a1"/>
    <w:uiPriority w:val="59"/>
    <w:rsid w:val="00E22383"/>
    <w:pPr>
      <w:spacing w:line="240" w:lineRule="auto"/>
    </w:pPr>
    <w:rPr>
      <w:sz w:val="24"/>
      <w:szCs w:val="24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2/webproc4_1?pf3511=60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2896</Words>
  <Characters>1651</Characters>
  <Application>Microsoft Office Word</Application>
  <DocSecurity>0</DocSecurity>
  <Lines>13</Lines>
  <Paragraphs>9</Paragraphs>
  <ScaleCrop>false</ScaleCrop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КИЗИЦЬКА Надія</dc:creator>
  <cp:lastModifiedBy>User1</cp:lastModifiedBy>
  <cp:revision>14</cp:revision>
  <cp:lastPrinted>2016-12-22T13:15:00Z</cp:lastPrinted>
  <dcterms:created xsi:type="dcterms:W3CDTF">2016-12-21T07:59:00Z</dcterms:created>
  <dcterms:modified xsi:type="dcterms:W3CDTF">2016-12-23T11:25:00Z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