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2C7" w:rsidRPr="00BA478C" w:rsidRDefault="00767A61" w:rsidP="00BA478C">
      <w:pPr>
        <w:rPr>
          <w:rFonts w:ascii="Times New Roman" w:hAnsi="Times New Roman" w:cs="Times New Roman"/>
          <w:bCs/>
          <w:sz w:val="28"/>
          <w:szCs w:val="28"/>
        </w:rPr>
      </w:pP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Дистанційні пункти доступу до</w:t>
      </w:r>
      <w:r w:rsidR="00AD5B0F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безоплатної правової допомоги 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 бути відкриті у приміщеннях військових частин Збройних Сил України</w:t>
      </w:r>
    </w:p>
    <w:p w:rsidR="00767A61" w:rsidRPr="00BA478C" w:rsidRDefault="00767A61" w:rsidP="001222D9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2A32C7" w:rsidRPr="00BA478C" w:rsidRDefault="002A32C7" w:rsidP="002A32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Саме це, з-поміж іншого, передбачає 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Меморандум про наміри щодо співробітництва між Міністерством оборони України та Координаційним центром з надання правової допомоги (далі – Меморандум), який сторони уклали 11 грудня.</w:t>
      </w:r>
    </w:p>
    <w:p w:rsidR="002A32C7" w:rsidRPr="00BA478C" w:rsidRDefault="002A32C7" w:rsidP="002A32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2A32C7" w:rsidRPr="00BA478C" w:rsidRDefault="002A32C7" w:rsidP="002A32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Меморандум має на меті об’єднати зусилля сторін</w:t>
      </w:r>
      <w:r w:rsidR="001222D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задля </w:t>
      </w:r>
      <w:r w:rsidR="001222D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спрощення доступу військовослужбовців Збройних Сил України та членів їх сімей до безоплатної правової допомоги, сприяння захисту їх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ніх</w:t>
      </w:r>
      <w:r w:rsidR="001222D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прав та законних інтересів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Від імені сторін Меморандум підписали Міністр оборони України Степан </w:t>
      </w:r>
      <w:proofErr w:type="spellStart"/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Полторак</w:t>
      </w:r>
      <w:proofErr w:type="spellEnd"/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та в.о. директора Координаційного центру з надання правової допомоги Олексій </w:t>
      </w:r>
      <w:proofErr w:type="spellStart"/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Бонюк</w:t>
      </w:r>
      <w:proofErr w:type="spellEnd"/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:rsidR="002A32C7" w:rsidRPr="00BA478C" w:rsidRDefault="002A32C7" w:rsidP="002A32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2A32C7" w:rsidRPr="00BA478C" w:rsidRDefault="00BC47EC" w:rsidP="002A32C7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hyperlink r:id="rId9" w:history="1">
        <w:r w:rsidR="002A32C7" w:rsidRPr="00BA478C">
          <w:rPr>
            <w:rStyle w:val="ab"/>
            <w:rFonts w:ascii="Times New Roman" w:eastAsia="Times New Roman" w:hAnsi="Times New Roman" w:cs="Times New Roman"/>
            <w:sz w:val="28"/>
            <w:szCs w:val="28"/>
            <w:highlight w:val="white"/>
            <w:u w:val="none"/>
          </w:rPr>
          <w:t>Переглянути Меморандум</w:t>
        </w:r>
      </w:hyperlink>
    </w:p>
    <w:p w:rsidR="002A32C7" w:rsidRPr="00BA478C" w:rsidRDefault="002A32C7" w:rsidP="002A32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7A59B4" w:rsidRPr="00BA478C" w:rsidRDefault="001222D9" w:rsidP="002A32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Реалізація завдань</w:t>
      </w:r>
      <w:r w:rsidR="002A32C7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рамках Меморандуму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спрямована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насамперед</w:t>
      </w:r>
      <w:r w:rsidR="002A32C7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на налагодження взаємодії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між представниками </w:t>
      </w:r>
      <w:hyperlink r:id="rId10" w:history="1">
        <w:r w:rsidRPr="00BA478C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</w:rPr>
          <w:t>центрів з надання безоплатної вторинної правової допомоги</w:t>
        </w:r>
      </w:hyperlink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командуванням військових частин Збройних Сил України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задля 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забезпечення захисту прав військовослужбовців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ЗСУ</w:t>
      </w:r>
      <w:r w:rsidR="00F8007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членів їх сімей</w:t>
      </w:r>
      <w:r w:rsidR="00F8007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, у тому числі права на безоплатну правову допомогу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; розшир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ення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доступ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у для них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послуг безоплатної правової допомоги</w:t>
      </w:r>
      <w:r w:rsidR="00F8007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</w:t>
      </w:r>
      <w:r w:rsidR="00F8007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утворення у приміщеннях військових частин </w:t>
      </w:r>
      <w:hyperlink r:id="rId11" w:history="1">
        <w:r w:rsidR="00F80079" w:rsidRPr="00BA478C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</w:rPr>
          <w:t>дистанційних пунктів</w:t>
        </w:r>
      </w:hyperlink>
      <w:r w:rsidR="00F8007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доступу до такої допомоги</w:t>
      </w:r>
      <w:r w:rsidR="007A59B4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222D9" w:rsidRPr="00BA478C" w:rsidRDefault="001222D9" w:rsidP="001222D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222D9" w:rsidRPr="00BA478C" w:rsidRDefault="002A32C7" w:rsidP="001222D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Також</w:t>
      </w:r>
      <w:r w:rsidR="00F8007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сторони планують об’єднати зусилля </w:t>
      </w:r>
      <w:r w:rsidR="007A59B4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таких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напрямах</w:t>
      </w:r>
      <w:r w:rsidR="007A59B4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, як проведення спільних заходів</w:t>
      </w:r>
      <w:r w:rsidR="00B91DD0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</w:t>
      </w:r>
      <w:r w:rsidR="007A59B4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підвищення рівня правової поінформованості військовослужбовців; розроблення та розповсюдження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різних </w:t>
      </w:r>
      <w:r w:rsidR="007A59B4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інформаційних матеріалів щодо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їхніх п</w:t>
      </w:r>
      <w:r w:rsidR="007A59B4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рав та соціальних гарантій</w:t>
      </w:r>
      <w:r w:rsidR="00F96E5A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; проведення спільних комунікативних заходів як на рівні Міноборони та Координаційного центру, так і на рівні центрів з надання безоплатної вторинної правової допомоги та в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ійськових частин ЗСУ</w:t>
      </w:r>
      <w:r w:rsidR="00F96E5A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91DD0" w:rsidRPr="00BA478C" w:rsidRDefault="00B91DD0" w:rsidP="00E31FA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516C9" w:rsidRPr="00BA478C" w:rsidRDefault="0076137F" w:rsidP="00BA478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Нагадаємо,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у нинішньому році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Верховна Рада України прийняла Закон України «Про Вищу раду правосуддя», внісши зміни до Закону України «Про безоплатну правову допомогу» в частині розширення кола осіб, які мають право на безоплатну вторинну правову допомогу. Так, право на безоплатну вторинну правову допомогу (представництво інтересів у судах, інших державних органах, 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органах місцевого самоврядування, перед іншими особами; складення документів процесуального характеру), отримали й особи, які лише претендують на отримання статусу особи, на яку поширюється дія Закону України «Про статус ветеранів війни, гарантії їх соціального захисту». Крім того, така допомога ветеранам війни, у тому числі учасникам бойових дій, іншим особам, на яких поширюється дія зазначеного Закону, нада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ється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лише з питань їх соціального захисту, як це було 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раніше</w:t>
      </w:r>
      <w:r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>, а з будь-яких питань.</w:t>
      </w:r>
      <w:r w:rsidR="00E31FA9" w:rsidRPr="00BA47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Більш детальніше про це – </w:t>
      </w:r>
      <w:hyperlink r:id="rId12" w:history="1">
        <w:r w:rsidR="00E31FA9" w:rsidRPr="00BA478C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</w:rPr>
          <w:t>тут.</w:t>
        </w:r>
      </w:hyperlink>
      <w:bookmarkStart w:id="0" w:name="_GoBack"/>
      <w:bookmarkEnd w:id="0"/>
    </w:p>
    <w:sectPr w:rsidR="008516C9" w:rsidRPr="00BA478C" w:rsidSect="0054110E">
      <w:headerReference w:type="default" r:id="rId13"/>
      <w:pgSz w:w="12240" w:h="15840"/>
      <w:pgMar w:top="709" w:right="1041" w:bottom="426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EC" w:rsidRDefault="00BC47EC">
      <w:pPr>
        <w:spacing w:line="240" w:lineRule="auto"/>
      </w:pPr>
      <w:r>
        <w:separator/>
      </w:r>
    </w:p>
  </w:endnote>
  <w:endnote w:type="continuationSeparator" w:id="0">
    <w:p w:rsidR="00BC47EC" w:rsidRDefault="00BC4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EC" w:rsidRDefault="00BC47EC">
      <w:pPr>
        <w:spacing w:line="240" w:lineRule="auto"/>
      </w:pPr>
      <w:r>
        <w:separator/>
      </w:r>
    </w:p>
  </w:footnote>
  <w:footnote w:type="continuationSeparator" w:id="0">
    <w:p w:rsidR="00BC47EC" w:rsidRDefault="00BC4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F5" w:rsidRDefault="004C6B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715"/>
    <w:multiLevelType w:val="hybridMultilevel"/>
    <w:tmpl w:val="46B04CA4"/>
    <w:lvl w:ilvl="0" w:tplc="BA86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6F6F"/>
    <w:multiLevelType w:val="multilevel"/>
    <w:tmpl w:val="785865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BF5"/>
    <w:rsid w:val="0001706E"/>
    <w:rsid w:val="00051D34"/>
    <w:rsid w:val="000917CA"/>
    <w:rsid w:val="000A2ECC"/>
    <w:rsid w:val="00101DCA"/>
    <w:rsid w:val="001173E7"/>
    <w:rsid w:val="001222D9"/>
    <w:rsid w:val="001264DE"/>
    <w:rsid w:val="001F429B"/>
    <w:rsid w:val="002155AC"/>
    <w:rsid w:val="00223CA1"/>
    <w:rsid w:val="002756EA"/>
    <w:rsid w:val="00287D9C"/>
    <w:rsid w:val="002A32C7"/>
    <w:rsid w:val="0030499B"/>
    <w:rsid w:val="00310787"/>
    <w:rsid w:val="00312882"/>
    <w:rsid w:val="003261B3"/>
    <w:rsid w:val="00360D84"/>
    <w:rsid w:val="00392856"/>
    <w:rsid w:val="003A2185"/>
    <w:rsid w:val="003A3325"/>
    <w:rsid w:val="003A5519"/>
    <w:rsid w:val="003F63B0"/>
    <w:rsid w:val="00446909"/>
    <w:rsid w:val="004C6BF5"/>
    <w:rsid w:val="004D7E6C"/>
    <w:rsid w:val="00524EF6"/>
    <w:rsid w:val="0054110E"/>
    <w:rsid w:val="00545169"/>
    <w:rsid w:val="005D34E9"/>
    <w:rsid w:val="005F69D7"/>
    <w:rsid w:val="00610EE3"/>
    <w:rsid w:val="00612111"/>
    <w:rsid w:val="0062212C"/>
    <w:rsid w:val="00641E21"/>
    <w:rsid w:val="006622B5"/>
    <w:rsid w:val="006B1F7E"/>
    <w:rsid w:val="006D30DE"/>
    <w:rsid w:val="006D7679"/>
    <w:rsid w:val="00732644"/>
    <w:rsid w:val="00753E10"/>
    <w:rsid w:val="0076137F"/>
    <w:rsid w:val="00767A61"/>
    <w:rsid w:val="0079230E"/>
    <w:rsid w:val="007A59B4"/>
    <w:rsid w:val="007D0BB6"/>
    <w:rsid w:val="008067F2"/>
    <w:rsid w:val="008248AD"/>
    <w:rsid w:val="0084036C"/>
    <w:rsid w:val="008516C9"/>
    <w:rsid w:val="00881869"/>
    <w:rsid w:val="0088287F"/>
    <w:rsid w:val="00883199"/>
    <w:rsid w:val="00886373"/>
    <w:rsid w:val="008A4477"/>
    <w:rsid w:val="008A71BA"/>
    <w:rsid w:val="008C4248"/>
    <w:rsid w:val="008F00BA"/>
    <w:rsid w:val="00926F5F"/>
    <w:rsid w:val="0095497B"/>
    <w:rsid w:val="009B0079"/>
    <w:rsid w:val="009D2CD8"/>
    <w:rsid w:val="00A315DA"/>
    <w:rsid w:val="00A4268E"/>
    <w:rsid w:val="00A45188"/>
    <w:rsid w:val="00A813DC"/>
    <w:rsid w:val="00AA5AD3"/>
    <w:rsid w:val="00AB2D70"/>
    <w:rsid w:val="00AC53BF"/>
    <w:rsid w:val="00AD5B0F"/>
    <w:rsid w:val="00AF3C10"/>
    <w:rsid w:val="00B35AA6"/>
    <w:rsid w:val="00B67F5B"/>
    <w:rsid w:val="00B91DD0"/>
    <w:rsid w:val="00BA16AE"/>
    <w:rsid w:val="00BA478C"/>
    <w:rsid w:val="00BA6A20"/>
    <w:rsid w:val="00BC47EC"/>
    <w:rsid w:val="00C77D6C"/>
    <w:rsid w:val="00C86C89"/>
    <w:rsid w:val="00CC4854"/>
    <w:rsid w:val="00CF17BA"/>
    <w:rsid w:val="00D13A1A"/>
    <w:rsid w:val="00D47EAF"/>
    <w:rsid w:val="00D64672"/>
    <w:rsid w:val="00D9106B"/>
    <w:rsid w:val="00D9752B"/>
    <w:rsid w:val="00E169E2"/>
    <w:rsid w:val="00E30AF4"/>
    <w:rsid w:val="00E31FA9"/>
    <w:rsid w:val="00E4030D"/>
    <w:rsid w:val="00E445A0"/>
    <w:rsid w:val="00E514C4"/>
    <w:rsid w:val="00EC67D6"/>
    <w:rsid w:val="00ED7800"/>
    <w:rsid w:val="00F34F4D"/>
    <w:rsid w:val="00F351AD"/>
    <w:rsid w:val="00F80079"/>
    <w:rsid w:val="00F96E5A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0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D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67D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1FA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31FA9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color w:val="auto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31FA9"/>
    <w:rPr>
      <w:rFonts w:ascii="Cambria" w:eastAsia="MS Mincho" w:hAnsi="Cambria" w:cs="Times New Roman"/>
      <w:color w:val="auto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E31FA9"/>
    <w:pPr>
      <w:spacing w:line="240" w:lineRule="auto"/>
    </w:pPr>
    <w:rPr>
      <w:rFonts w:ascii="Cambria" w:eastAsia="MS Mincho" w:hAnsi="Cambria" w:cs="Times New Roman"/>
      <w:color w:val="auto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AD5B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0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D8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67D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1FA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31FA9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color w:val="auto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31FA9"/>
    <w:rPr>
      <w:rFonts w:ascii="Cambria" w:eastAsia="MS Mincho" w:hAnsi="Cambria" w:cs="Times New Roman"/>
      <w:color w:val="auto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E31FA9"/>
    <w:pPr>
      <w:spacing w:line="240" w:lineRule="auto"/>
    </w:pPr>
    <w:rPr>
      <w:rFonts w:ascii="Cambria" w:eastAsia="MS Mincho" w:hAnsi="Cambria" w:cs="Times New Roman"/>
      <w:color w:val="auto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AD5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alaid.gov.ua/ua/component/content/article/141-news/novyny/sichen-2017/1923-bilshe-nezakhyshchenykh-suspilnykh-hrup-otrymuiut-dostup-do-bpd-prezydent-pidpysav-zakon-iakyi-vnosyt-zminy-do-zu-pro-bezoplatnu-pravovu-dopomo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alaid.gov.ua/ua/holovna/149-serpen-2017/2072-maizhe-75-tys-osib-otrymaly-pravovu-dopomohu-cherez-merezhu-dystantsiinykh-ta-mobilnykh-konsultatsiinykh-punktiv-bp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aid.gov.ua/ua/?option=com_content&amp;view=article&amp;id=895:saity-rehionalnykh-tsentriv-z-nadannia-bvpd&amp;catid=30:operatyvna-info&amp;Itemid=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alaid.gov.ua/images/Memo_11.12.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A4A9-3D4B-4D98-AA63-AFD9824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2017-05-30T09:18:00Z</cp:lastPrinted>
  <dcterms:created xsi:type="dcterms:W3CDTF">2017-12-15T08:07:00Z</dcterms:created>
  <dcterms:modified xsi:type="dcterms:W3CDTF">2017-12-18T06:33:00Z</dcterms:modified>
</cp:coreProperties>
</file>